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94" w:rsidRDefault="00542094" w:rsidP="00542094">
      <w:pPr>
        <w:jc w:val="center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 xml:space="preserve">ПРОГРАМА И ПЛАН ЗА  РАБОТА  НА </w:t>
      </w:r>
    </w:p>
    <w:p w:rsidR="00542094" w:rsidRDefault="00542094" w:rsidP="00542094">
      <w:pPr>
        <w:jc w:val="center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 xml:space="preserve"> НЧ „ОТЕЦ ПАИСИЙ 1928” </w:t>
      </w:r>
    </w:p>
    <w:p w:rsidR="00542094" w:rsidRDefault="00542094" w:rsidP="00542094">
      <w:pPr>
        <w:jc w:val="center"/>
        <w:rPr>
          <w:b/>
          <w:sz w:val="40"/>
          <w:szCs w:val="40"/>
          <w:u w:val="double"/>
        </w:rPr>
      </w:pPr>
      <w:r>
        <w:rPr>
          <w:b/>
          <w:sz w:val="40"/>
          <w:szCs w:val="40"/>
          <w:u w:val="double"/>
        </w:rPr>
        <w:t xml:space="preserve"> ПРЕЗ 2023 год.</w:t>
      </w:r>
    </w:p>
    <w:p w:rsidR="00542094" w:rsidRDefault="00542094" w:rsidP="00542094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r>
        <w:rPr>
          <w:rFonts w:eastAsia="Calibri"/>
          <w:b/>
          <w:sz w:val="28"/>
          <w:szCs w:val="28"/>
          <w:u w:val="single"/>
        </w:rPr>
        <w:t xml:space="preserve">Основни дейности </w:t>
      </w:r>
    </w:p>
    <w:p w:rsidR="00542094" w:rsidRDefault="00542094" w:rsidP="00542094">
      <w:pPr>
        <w:ind w:firstLine="720"/>
        <w:jc w:val="both"/>
        <w:rPr>
          <w:rFonts w:eastAsia="Calibri"/>
          <w:b/>
          <w:i/>
          <w:sz w:val="28"/>
          <w:szCs w:val="28"/>
          <w:u w:val="double"/>
        </w:rPr>
      </w:pPr>
      <w:r>
        <w:rPr>
          <w:rFonts w:eastAsia="Calibri"/>
          <w:b/>
          <w:i/>
          <w:sz w:val="28"/>
          <w:szCs w:val="28"/>
          <w:u w:val="double"/>
        </w:rPr>
        <w:t>1.Библиотечна дейност</w:t>
      </w:r>
    </w:p>
    <w:p w:rsidR="00542094" w:rsidRDefault="00542094" w:rsidP="0054209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Библиотечната дейност е една от основните функции на читалището. В библиотеката се събират, обработват, съхраняват и предоставят за обществено ползване библиотечни и информационни услуги за населението. Те осигуряват свободен достъп за свои</w:t>
      </w:r>
      <w:r>
        <w:rPr>
          <w:sz w:val="28"/>
          <w:szCs w:val="28"/>
        </w:rPr>
        <w:t>те читатели, като  обръщаме</w:t>
      </w:r>
      <w:r>
        <w:rPr>
          <w:rFonts w:eastAsia="Calibri"/>
          <w:sz w:val="28"/>
          <w:szCs w:val="28"/>
        </w:rPr>
        <w:t xml:space="preserve"> внимание на привличането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ученици, отбелязване на годишнини от българската история, годишнини на писатели  и др.) се създават условия за пълноценно използване на библиотечния фонд. С навлизането на информационните технологии компютрите стават все по-необходими в ежедневната  работа. Достъпът до информация, знания, комуникация и учене през целия живот се налага в последно време с предоставянето на компютърни и интернет услуги.  </w:t>
      </w:r>
    </w:p>
    <w:p w:rsidR="00542094" w:rsidRDefault="00542094" w:rsidP="005420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rFonts w:eastAsia="Calibri"/>
          <w:b/>
          <w:i/>
          <w:sz w:val="28"/>
          <w:szCs w:val="28"/>
          <w:u w:val="double"/>
        </w:rPr>
        <w:t>Основните задачи и усилия са насочени към:</w:t>
      </w:r>
    </w:p>
    <w:p w:rsidR="00542094" w:rsidRDefault="00542094" w:rsidP="0054209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превръщането и утвърждаването на библиотеките в информационно – образователни центрове за хората от различните възрасти;</w:t>
      </w:r>
    </w:p>
    <w:p w:rsidR="00542094" w:rsidRDefault="00542094" w:rsidP="0054209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попълване и обогатяване на библиотечните фондове с нови </w:t>
      </w:r>
      <w:r>
        <w:rPr>
          <w:sz w:val="28"/>
          <w:szCs w:val="28"/>
        </w:rPr>
        <w:t>и интересни заглавия от различни</w:t>
      </w:r>
      <w:r>
        <w:rPr>
          <w:rFonts w:eastAsia="Calibri"/>
          <w:sz w:val="28"/>
          <w:szCs w:val="28"/>
        </w:rPr>
        <w:t xml:space="preserve"> области на знанието;</w:t>
      </w:r>
    </w:p>
    <w:p w:rsidR="00542094" w:rsidRDefault="00542094" w:rsidP="00542094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популяризиране на книгата и четенето на хартиен носител, включване на библиотеката в седмицата на детс</w:t>
      </w:r>
      <w:r>
        <w:rPr>
          <w:sz w:val="28"/>
          <w:szCs w:val="28"/>
        </w:rPr>
        <w:t>ката книга и изкуствата за деца, с организирани посещения на деца от различни възрастови групи , та дори и от други населени места в инициативи на читалището.</w:t>
      </w:r>
    </w:p>
    <w:p w:rsidR="00542094" w:rsidRDefault="00542094" w:rsidP="00542094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С помощта на Програма „Глобални библиотеки” на ф</w:t>
      </w:r>
      <w:r>
        <w:rPr>
          <w:sz w:val="28"/>
          <w:szCs w:val="28"/>
        </w:rPr>
        <w:t xml:space="preserve">ондация Бил и </w:t>
      </w:r>
      <w:proofErr w:type="spellStart"/>
      <w:r>
        <w:rPr>
          <w:sz w:val="28"/>
          <w:szCs w:val="28"/>
        </w:rPr>
        <w:t>Мелинда</w:t>
      </w:r>
      <w:proofErr w:type="spellEnd"/>
      <w:r>
        <w:rPr>
          <w:sz w:val="28"/>
          <w:szCs w:val="28"/>
        </w:rPr>
        <w:t xml:space="preserve"> Гейтс в нашата читалищна библиотека, се</w:t>
      </w:r>
      <w:r>
        <w:rPr>
          <w:rFonts w:eastAsia="Calibri"/>
          <w:sz w:val="28"/>
          <w:szCs w:val="28"/>
        </w:rPr>
        <w:t xml:space="preserve"> предоставят безплатни услуги и информация чрез Интернет за местната общност. </w:t>
      </w:r>
    </w:p>
    <w:p w:rsidR="00542094" w:rsidRDefault="00542094" w:rsidP="00542094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542094" w:rsidRDefault="00542094" w:rsidP="00542094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b/>
          <w:i/>
          <w:sz w:val="28"/>
          <w:szCs w:val="28"/>
          <w:u w:val="double"/>
        </w:rPr>
        <w:t>2. Развитие на любителското художествено творчество</w:t>
      </w:r>
    </w:p>
    <w:p w:rsidR="00542094" w:rsidRDefault="00542094" w:rsidP="00542094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През годината се предвиждат участия на ЖФГАФ”</w:t>
      </w:r>
      <w:proofErr w:type="spellStart"/>
      <w:r>
        <w:rPr>
          <w:sz w:val="28"/>
          <w:szCs w:val="28"/>
        </w:rPr>
        <w:t>Чойна</w:t>
      </w:r>
      <w:proofErr w:type="spellEnd"/>
      <w:r>
        <w:rPr>
          <w:sz w:val="28"/>
          <w:szCs w:val="28"/>
        </w:rPr>
        <w:t xml:space="preserve">” и ДФГ”Звънче” в различни фолклорни фестивали и събори. Подготовка за обичаите” Лазаруване” и „Коледуване”. Разучаване на нови песни от двете групи – самостоятелно, както и заедно. </w:t>
      </w:r>
      <w:r>
        <w:rPr>
          <w:rFonts w:eastAsia="Calibri"/>
          <w:sz w:val="28"/>
          <w:szCs w:val="28"/>
        </w:rPr>
        <w:t>Ежегодните културн</w:t>
      </w:r>
      <w:r>
        <w:rPr>
          <w:sz w:val="28"/>
          <w:szCs w:val="28"/>
        </w:rPr>
        <w:t>и прояви като</w:t>
      </w:r>
      <w:r>
        <w:rPr>
          <w:rFonts w:eastAsia="Calibri"/>
          <w:sz w:val="28"/>
          <w:szCs w:val="28"/>
        </w:rPr>
        <w:t xml:space="preserve"> традиционните събори и празници поддържат духовния живот. Читалищата са едни от най-активните културни организации, поддържащи постоянни </w:t>
      </w:r>
      <w:r>
        <w:rPr>
          <w:rFonts w:eastAsia="Calibri"/>
          <w:sz w:val="28"/>
          <w:szCs w:val="28"/>
        </w:rPr>
        <w:lastRenderedPageBreak/>
        <w:t>форми за развитие на знания и творчески умения, тясно свързани с неформалното образование.</w:t>
      </w:r>
    </w:p>
    <w:p w:rsidR="00542094" w:rsidRDefault="00542094" w:rsidP="00542094">
      <w:pPr>
        <w:ind w:firstLine="720"/>
        <w:jc w:val="center"/>
        <w:rPr>
          <w:rFonts w:eastAsia="Calibri"/>
          <w:b/>
          <w:sz w:val="28"/>
          <w:szCs w:val="28"/>
          <w:u w:val="double"/>
        </w:rPr>
      </w:pPr>
    </w:p>
    <w:p w:rsidR="00542094" w:rsidRDefault="00542094" w:rsidP="00542094">
      <w:pPr>
        <w:ind w:firstLine="720"/>
        <w:jc w:val="center"/>
        <w:rPr>
          <w:rFonts w:eastAsia="Calibri"/>
          <w:b/>
          <w:sz w:val="28"/>
          <w:szCs w:val="28"/>
          <w:u w:val="double"/>
        </w:rPr>
      </w:pPr>
    </w:p>
    <w:p w:rsidR="00542094" w:rsidRDefault="00542094" w:rsidP="00542094">
      <w:pPr>
        <w:ind w:firstLine="720"/>
        <w:jc w:val="center"/>
        <w:rPr>
          <w:rFonts w:eastAsia="Calibri"/>
          <w:b/>
          <w:sz w:val="28"/>
          <w:szCs w:val="28"/>
          <w:u w:val="double"/>
        </w:rPr>
      </w:pPr>
      <w:r>
        <w:rPr>
          <w:rFonts w:eastAsia="Calibri"/>
          <w:b/>
          <w:sz w:val="28"/>
          <w:szCs w:val="28"/>
          <w:u w:val="double"/>
        </w:rPr>
        <w:t>3. Любителски клубове и кръжоци</w:t>
      </w:r>
    </w:p>
    <w:p w:rsidR="00542094" w:rsidRDefault="00542094" w:rsidP="00542094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кръжоците, които ще бъдат разкрити през лятото децата ще могат да развият своята логическа мисъл и фина </w:t>
      </w:r>
      <w:proofErr w:type="spellStart"/>
      <w:r>
        <w:rPr>
          <w:sz w:val="28"/>
          <w:szCs w:val="28"/>
        </w:rPr>
        <w:t>моторика</w:t>
      </w:r>
      <w:proofErr w:type="spellEnd"/>
      <w:r>
        <w:rPr>
          <w:sz w:val="28"/>
          <w:szCs w:val="28"/>
        </w:rPr>
        <w:t xml:space="preserve">, както и своята креативност и творчество. Тези кръжоци са </w:t>
      </w:r>
      <w:r>
        <w:rPr>
          <w:rFonts w:eastAsia="Calibri"/>
          <w:sz w:val="28"/>
          <w:szCs w:val="28"/>
        </w:rPr>
        <w:t>достъпни за културна и социална интеграция  на различни груп</w:t>
      </w:r>
      <w:r>
        <w:rPr>
          <w:sz w:val="28"/>
          <w:szCs w:val="28"/>
        </w:rPr>
        <w:t xml:space="preserve">и от общността . До момента са организирани кръжоци под наслов”Пролетна </w:t>
      </w:r>
      <w:proofErr w:type="spellStart"/>
      <w:r>
        <w:rPr>
          <w:sz w:val="28"/>
          <w:szCs w:val="28"/>
        </w:rPr>
        <w:t>работилничка</w:t>
      </w:r>
      <w:proofErr w:type="spellEnd"/>
      <w:r>
        <w:rPr>
          <w:sz w:val="28"/>
          <w:szCs w:val="28"/>
        </w:rPr>
        <w:t xml:space="preserve"> в читалището” и „ Великденска </w:t>
      </w:r>
      <w:proofErr w:type="spellStart"/>
      <w:r>
        <w:rPr>
          <w:sz w:val="28"/>
          <w:szCs w:val="28"/>
        </w:rPr>
        <w:t>работилничка</w:t>
      </w:r>
      <w:proofErr w:type="spellEnd"/>
      <w:r>
        <w:rPr>
          <w:sz w:val="28"/>
          <w:szCs w:val="28"/>
        </w:rPr>
        <w:t xml:space="preserve"> за боядисване на яйца”, който се проведоха по време на ваканциите на учениците идващи и посещаващи библиотеката с голямо желание. </w:t>
      </w:r>
      <w:r>
        <w:rPr>
          <w:rFonts w:eastAsia="Calibri"/>
          <w:sz w:val="28"/>
          <w:szCs w:val="28"/>
        </w:rPr>
        <w:t>Важно е и да се отдели голямо внимание на нематериалното културно наследс</w:t>
      </w:r>
      <w:r>
        <w:rPr>
          <w:sz w:val="28"/>
          <w:szCs w:val="28"/>
        </w:rPr>
        <w:t xml:space="preserve">тво. В тази връзка читалището  </w:t>
      </w:r>
      <w:r>
        <w:rPr>
          <w:rFonts w:eastAsia="Calibri"/>
          <w:sz w:val="28"/>
          <w:szCs w:val="28"/>
        </w:rPr>
        <w:t>продължава да се ангажира в зап</w:t>
      </w:r>
      <w:r>
        <w:rPr>
          <w:sz w:val="28"/>
          <w:szCs w:val="28"/>
        </w:rPr>
        <w:t>азване на традициите и обичаите.</w:t>
      </w:r>
    </w:p>
    <w:p w:rsidR="00542094" w:rsidRDefault="00542094" w:rsidP="00542094">
      <w:pPr>
        <w:jc w:val="both"/>
        <w:rPr>
          <w:rFonts w:eastAsia="Calibri"/>
          <w:sz w:val="28"/>
          <w:szCs w:val="28"/>
        </w:rPr>
      </w:pPr>
    </w:p>
    <w:p w:rsidR="00542094" w:rsidRDefault="00542094" w:rsidP="00542094">
      <w:pPr>
        <w:jc w:val="center"/>
        <w:rPr>
          <w:rFonts w:eastAsia="Calibri"/>
          <w:b/>
          <w:sz w:val="28"/>
          <w:szCs w:val="28"/>
          <w:u w:val="double"/>
        </w:rPr>
      </w:pPr>
      <w:r>
        <w:rPr>
          <w:rFonts w:eastAsia="Calibri"/>
          <w:b/>
          <w:i/>
          <w:sz w:val="28"/>
          <w:szCs w:val="28"/>
          <w:u w:val="double"/>
        </w:rPr>
        <w:t xml:space="preserve">II. </w:t>
      </w:r>
      <w:r>
        <w:rPr>
          <w:rFonts w:eastAsia="Calibri"/>
          <w:b/>
          <w:sz w:val="28"/>
          <w:szCs w:val="28"/>
          <w:u w:val="double"/>
        </w:rPr>
        <w:t>Културна дейност:</w:t>
      </w:r>
    </w:p>
    <w:tbl>
      <w:tblPr>
        <w:tblStyle w:val="a4"/>
        <w:tblW w:w="10095" w:type="dxa"/>
        <w:tblInd w:w="0" w:type="dxa"/>
        <w:tblLayout w:type="fixed"/>
        <w:tblLook w:val="04A0"/>
      </w:tblPr>
      <w:tblGrid>
        <w:gridCol w:w="1923"/>
        <w:gridCol w:w="8172"/>
      </w:tblGrid>
      <w:tr w:rsid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№ по ред 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Културна проява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Бабин ден – празник посветен на деня на родилната помощ</w:t>
            </w:r>
          </w:p>
        </w:tc>
      </w:tr>
      <w:tr w:rsid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Празник на мартениците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94" w:rsidRDefault="005420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2094" w:rsidRDefault="005420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Лазаруване – обикаляне на лазарките по домовете за здраве и берекет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Великден – Великденска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работилничка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боядисване на яйца.</w:t>
            </w:r>
          </w:p>
        </w:tc>
      </w:tr>
      <w:tr w:rsid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Пролетна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работилничка</w:t>
            </w:r>
            <w:proofErr w:type="spellEnd"/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Ден на българската просвета и култура 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детето – празник включващ  забавления ,игри и изложба на детски рисунки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Почит към Христо Ботев в парка на селото пред паметника</w:t>
            </w:r>
          </w:p>
        </w:tc>
      </w:tr>
      <w:tr w:rsidR="00542094" w:rsidRPr="00542094" w:rsidTr="00542094">
        <w:trPr>
          <w:trHeight w:val="49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Концертна програма посветена на празника на селото 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Тържество по случай „Деня на народните будители”</w:t>
            </w:r>
          </w:p>
        </w:tc>
      </w:tr>
      <w:tr w:rsid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Коледен концерт 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Коледуване – обикаляне на Коледарите в селото за здраве и плодородие през годината</w:t>
            </w:r>
          </w:p>
        </w:tc>
      </w:tr>
      <w:tr w:rsidR="00542094" w:rsidRPr="00542094" w:rsidTr="0054209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94" w:rsidRDefault="005420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ЖФГ представя обичая „Топене на пръстени”</w:t>
            </w:r>
          </w:p>
        </w:tc>
      </w:tr>
    </w:tbl>
    <w:p w:rsidR="00542094" w:rsidRDefault="00542094" w:rsidP="0054209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Както и участие на самодейните групи в различни фестивали и събори в Общината и извън нея на Регионално, Национално и Международно ниво до края на годината.</w:t>
      </w:r>
    </w:p>
    <w:p w:rsidR="00542094" w:rsidRDefault="00542094" w:rsidP="00542094">
      <w:pPr>
        <w:rPr>
          <w:rFonts w:eastAsia="Calibri"/>
          <w:sz w:val="28"/>
          <w:szCs w:val="28"/>
        </w:rPr>
      </w:pPr>
    </w:p>
    <w:p w:rsidR="00542094" w:rsidRDefault="00542094" w:rsidP="00542094">
      <w:pPr>
        <w:rPr>
          <w:rFonts w:eastAsia="Calibri"/>
          <w:sz w:val="28"/>
          <w:szCs w:val="28"/>
        </w:rPr>
      </w:pPr>
    </w:p>
    <w:p w:rsidR="00542094" w:rsidRDefault="00542094" w:rsidP="0054209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Изготвил : ……………….</w:t>
      </w:r>
    </w:p>
    <w:p w:rsidR="001757C8" w:rsidRPr="00542094" w:rsidRDefault="00542094" w:rsidP="0054209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/Ц. </w:t>
      </w:r>
      <w:proofErr w:type="spellStart"/>
      <w:r>
        <w:rPr>
          <w:rFonts w:eastAsia="Calibri"/>
          <w:sz w:val="28"/>
          <w:szCs w:val="28"/>
        </w:rPr>
        <w:t>Благойчева</w:t>
      </w:r>
      <w:proofErr w:type="spellEnd"/>
      <w:r>
        <w:rPr>
          <w:rFonts w:eastAsia="Calibri"/>
          <w:sz w:val="28"/>
          <w:szCs w:val="28"/>
        </w:rPr>
        <w:t xml:space="preserve"> - секретар/</w:t>
      </w:r>
    </w:p>
    <w:sectPr w:rsidR="001757C8" w:rsidRPr="00542094" w:rsidSect="001757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42094"/>
    <w:rsid w:val="001757C8"/>
    <w:rsid w:val="0054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094"/>
    <w:pPr>
      <w:spacing w:after="0" w:line="240" w:lineRule="auto"/>
    </w:pPr>
  </w:style>
  <w:style w:type="table" w:styleId="a4">
    <w:name w:val="Table Grid"/>
    <w:basedOn w:val="a1"/>
    <w:uiPriority w:val="59"/>
    <w:rsid w:val="005420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2023-07-07T11:53:00Z</dcterms:created>
  <dcterms:modified xsi:type="dcterms:W3CDTF">2023-07-07T12:03:00Z</dcterms:modified>
</cp:coreProperties>
</file>